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7495" w14:textId="77777777" w:rsidR="00C81665" w:rsidRPr="00FF7A43" w:rsidRDefault="00C81665" w:rsidP="00C816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imes New Roman" w:hAnsi="Times New Roman" w:cs="Times New Roman"/>
          <w:b/>
          <w:bCs/>
          <w:color w:val="auto"/>
        </w:rPr>
      </w:pPr>
      <w:r w:rsidRPr="00FF7A43">
        <w:rPr>
          <w:rFonts w:ascii="Times New Roman" w:hAnsi="Times New Roman" w:cs="Times New Roman"/>
          <w:b/>
          <w:bCs/>
          <w:color w:val="auto"/>
        </w:rPr>
        <w:t>ALLEGATO B</w:t>
      </w:r>
    </w:p>
    <w:p w14:paraId="39003B31" w14:textId="77777777" w:rsidR="00C81665" w:rsidRPr="00FF7A43" w:rsidRDefault="00C81665" w:rsidP="00C816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center"/>
        <w:rPr>
          <w:rFonts w:ascii="Times New Roman" w:hAnsi="Times New Roman" w:cs="Times New Roman"/>
          <w:b/>
          <w:bCs/>
          <w:color w:val="auto"/>
        </w:rPr>
      </w:pPr>
      <w:r w:rsidRPr="00FF7A43">
        <w:rPr>
          <w:rFonts w:ascii="Times New Roman" w:hAnsi="Times New Roman" w:cs="Times New Roman"/>
          <w:b/>
          <w:bCs/>
          <w:color w:val="auto"/>
        </w:rPr>
        <w:t>Preferenze e precedenze</w:t>
      </w:r>
    </w:p>
    <w:p w14:paraId="58EB9014" w14:textId="77777777" w:rsidR="00C81665" w:rsidRPr="00FF7A43" w:rsidRDefault="00C81665" w:rsidP="00C8166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imes New Roman" w:hAnsi="Times New Roman" w:cs="Times New Roman"/>
          <w:color w:val="auto"/>
        </w:rPr>
      </w:pPr>
    </w:p>
    <w:p w14:paraId="600341D4" w14:textId="77777777" w:rsidR="00C81665" w:rsidRPr="00D43F1A" w:rsidRDefault="00C81665" w:rsidP="00C81665">
      <w:pPr>
        <w:pStyle w:val="Testonormale"/>
        <w:numPr>
          <w:ilvl w:val="0"/>
          <w:numId w:val="1"/>
        </w:numPr>
        <w:contextualSpacing/>
        <w:jc w:val="both"/>
        <w:rPr>
          <w:rStyle w:val="Enfasigrassetto"/>
          <w:rFonts w:ascii="Times New Roman" w:hAnsi="Times New Roman"/>
          <w:b w:val="0"/>
          <w:bCs w:val="0"/>
          <w:noProof/>
          <w:sz w:val="24"/>
          <w:szCs w:val="24"/>
        </w:rPr>
      </w:pPr>
      <w:r w:rsidRPr="00FF7A43">
        <w:rPr>
          <w:rFonts w:ascii="Times New Roman" w:hAnsi="Times New Roman"/>
          <w:sz w:val="24"/>
          <w:szCs w:val="24"/>
        </w:rPr>
        <w:t>I titoli di precedenza e/o preferenza devono essere posseduti entro il termine di scadenza per la presentazione della domanda di ammissione al concorso ed essere dichiarati con la domanda di ammissione alle prove concorsuali ai sensi degli artt. 46 e 47 del DPR n. 445/2000. Nella dichiarazione sostitutiva il candidato deve indicare, fatta eccezione per i titoli di cui al comma 1, lett</w:t>
      </w:r>
      <w:r w:rsidRPr="00FF7A43">
        <w:rPr>
          <w:rFonts w:ascii="Times New Roman" w:hAnsi="Times New Roman"/>
          <w:sz w:val="24"/>
          <w:szCs w:val="24"/>
          <w:lang w:val="it-IT"/>
        </w:rPr>
        <w:t>.</w:t>
      </w:r>
      <w:r w:rsidRPr="00FF7A43">
        <w:rPr>
          <w:rFonts w:ascii="Times New Roman" w:hAnsi="Times New Roman"/>
          <w:sz w:val="24"/>
          <w:szCs w:val="24"/>
        </w:rPr>
        <w:t xml:space="preserve"> r)</w:t>
      </w:r>
      <w:r w:rsidRPr="00FF7A43">
        <w:rPr>
          <w:rFonts w:ascii="Times New Roman" w:hAnsi="Times New Roman"/>
          <w:sz w:val="24"/>
          <w:szCs w:val="24"/>
          <w:lang w:val="it-IT"/>
        </w:rPr>
        <w:t>,</w:t>
      </w:r>
      <w:r w:rsidRPr="00FF7A43">
        <w:rPr>
          <w:rFonts w:ascii="Times New Roman" w:hAnsi="Times New Roman"/>
          <w:sz w:val="24"/>
          <w:szCs w:val="24"/>
        </w:rPr>
        <w:t xml:space="preserve"> e comma 3, lett</w:t>
      </w:r>
      <w:r w:rsidRPr="00FF7A43">
        <w:rPr>
          <w:rFonts w:ascii="Times New Roman" w:hAnsi="Times New Roman"/>
          <w:sz w:val="24"/>
          <w:szCs w:val="24"/>
          <w:lang w:val="it-IT"/>
        </w:rPr>
        <w:t>.</w:t>
      </w:r>
      <w:r w:rsidRPr="00FF7A43">
        <w:rPr>
          <w:rFonts w:ascii="Times New Roman" w:hAnsi="Times New Roman"/>
          <w:sz w:val="24"/>
          <w:szCs w:val="24"/>
        </w:rPr>
        <w:t xml:space="preserve"> a)</w:t>
      </w:r>
      <w:r w:rsidRPr="00FF7A43">
        <w:rPr>
          <w:rFonts w:ascii="Times New Roman" w:hAnsi="Times New Roman"/>
          <w:sz w:val="24"/>
          <w:szCs w:val="24"/>
          <w:lang w:val="it-IT"/>
        </w:rPr>
        <w:t>,</w:t>
      </w:r>
      <w:r w:rsidRPr="00FF7A43">
        <w:rPr>
          <w:rFonts w:ascii="Times New Roman" w:hAnsi="Times New Roman"/>
          <w:sz w:val="24"/>
          <w:szCs w:val="24"/>
        </w:rPr>
        <w:t xml:space="preserve"> del presente articolo, l’amministrazione che ha emesso il provvedimento di conferimento del titolo di preferenza e la data di emissione. </w:t>
      </w:r>
      <w:r w:rsidRPr="00FF7A43">
        <w:rPr>
          <w:rFonts w:ascii="Times New Roman" w:hAnsi="Times New Roman"/>
          <w:noProof/>
          <w:sz w:val="24"/>
          <w:szCs w:val="24"/>
        </w:rPr>
        <w:t>Si fa presente che, ai sensi dell’art. 15, comma 1, Legge n. 183/2011, le certificazioni rilasciate dalla Pubblica Amministrazione in ordine a stati, qualità personali e fatti non possono essere esibite ad altra P.A. e devono essere obbligatoriamente sostituite con le dichiarazioni di cui agli artt. 46 e 47 del citato DPR n. 445/2000.</w:t>
      </w:r>
    </w:p>
    <w:p w14:paraId="780157CD" w14:textId="77777777" w:rsidR="00C81665" w:rsidRPr="00FF7A43" w:rsidRDefault="00C81665" w:rsidP="00C81665">
      <w:pPr>
        <w:pStyle w:val="PreformattatoHTML"/>
        <w:shd w:val="clear" w:color="auto" w:fill="FFFFFF"/>
        <w:ind w:left="357" w:hanging="357"/>
        <w:contextualSpacing/>
        <w:jc w:val="both"/>
        <w:rPr>
          <w:rFonts w:ascii="Times New Roman" w:hAnsi="Times New Roman"/>
          <w:sz w:val="24"/>
          <w:szCs w:val="24"/>
        </w:rPr>
      </w:pPr>
      <w:r>
        <w:rPr>
          <w:rStyle w:val="Enfasigrassetto"/>
          <w:rFonts w:ascii="Times New Roman" w:hAnsi="Times New Roman"/>
          <w:b w:val="0"/>
          <w:iCs/>
          <w:sz w:val="24"/>
          <w:szCs w:val="24"/>
        </w:rPr>
        <w:t>2</w:t>
      </w:r>
      <w:r w:rsidRPr="00FF7A43">
        <w:rPr>
          <w:rStyle w:val="Enfasigrassetto"/>
          <w:rFonts w:ascii="Times New Roman" w:hAnsi="Times New Roman"/>
          <w:b w:val="0"/>
          <w:iCs/>
          <w:sz w:val="24"/>
          <w:szCs w:val="24"/>
        </w:rPr>
        <w:t xml:space="preserve">. </w:t>
      </w:r>
      <w:r w:rsidRPr="00FF7A43">
        <w:rPr>
          <w:rStyle w:val="Enfasigrassetto"/>
          <w:rFonts w:ascii="Times New Roman" w:hAnsi="Times New Roman"/>
          <w:b w:val="0"/>
          <w:iCs/>
          <w:sz w:val="24"/>
          <w:szCs w:val="24"/>
        </w:rPr>
        <w:tab/>
      </w:r>
      <w:r w:rsidRPr="00FF7A43">
        <w:rPr>
          <w:rFonts w:ascii="Times New Roman" w:hAnsi="Times New Roman"/>
          <w:noProof/>
          <w:sz w:val="24"/>
          <w:szCs w:val="24"/>
        </w:rPr>
        <w:t>Ai sensi dell’art. 5, comma 4, DPR 9 maggio 1994, n. 487, e ss.mm.ii., a</w:t>
      </w:r>
      <w:r w:rsidRPr="00FF7A43">
        <w:rPr>
          <w:rStyle w:val="Enfasigrassetto"/>
          <w:rFonts w:ascii="Times New Roman" w:hAnsi="Times New Roman"/>
          <w:b w:val="0"/>
          <w:iCs/>
          <w:sz w:val="24"/>
          <w:szCs w:val="24"/>
        </w:rPr>
        <w:t xml:space="preserve"> </w:t>
      </w:r>
      <w:proofErr w:type="spellStart"/>
      <w:r w:rsidRPr="00FF7A43">
        <w:rPr>
          <w:rStyle w:val="Enfasigrassetto"/>
          <w:rFonts w:ascii="Times New Roman" w:hAnsi="Times New Roman"/>
          <w:b w:val="0"/>
          <w:iCs/>
          <w:sz w:val="24"/>
          <w:szCs w:val="24"/>
        </w:rPr>
        <w:t>parita'</w:t>
      </w:r>
      <w:proofErr w:type="spellEnd"/>
      <w:r w:rsidRPr="00FF7A43">
        <w:rPr>
          <w:rStyle w:val="Enfasigrassetto"/>
          <w:rFonts w:ascii="Times New Roman" w:hAnsi="Times New Roman"/>
          <w:b w:val="0"/>
          <w:iCs/>
          <w:sz w:val="24"/>
          <w:szCs w:val="24"/>
        </w:rPr>
        <w:t xml:space="preserve"> di titoli e di merito, e in assenza di ulteriori benefici previsti da leggi speciali, l'ordine di preferenza dei titoli </w:t>
      </w:r>
      <w:proofErr w:type="spellStart"/>
      <w:r w:rsidRPr="00FF7A43">
        <w:rPr>
          <w:rStyle w:val="Enfasigrassetto"/>
          <w:rFonts w:ascii="Times New Roman" w:hAnsi="Times New Roman"/>
          <w:b w:val="0"/>
          <w:iCs/>
          <w:sz w:val="24"/>
          <w:szCs w:val="24"/>
        </w:rPr>
        <w:t>e'</w:t>
      </w:r>
      <w:proofErr w:type="spellEnd"/>
      <w:r w:rsidRPr="00FF7A43">
        <w:rPr>
          <w:rStyle w:val="Enfasigrassetto"/>
          <w:rFonts w:ascii="Times New Roman" w:hAnsi="Times New Roman"/>
          <w:b w:val="0"/>
          <w:iCs/>
          <w:sz w:val="24"/>
          <w:szCs w:val="24"/>
        </w:rPr>
        <w:t xml:space="preserve"> il seguente: </w:t>
      </w:r>
    </w:p>
    <w:p w14:paraId="669241FD"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a) gli insigniti di medaglia al valor militare e al valor civile, qualora cessati dal servizio; </w:t>
      </w:r>
    </w:p>
    <w:p w14:paraId="13FA841E"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b) i mutilati e gli invalidi per servizio nel settore pubblico e privato; </w:t>
      </w:r>
    </w:p>
    <w:p w14:paraId="0CAB3A62"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 </w:t>
      </w:r>
    </w:p>
    <w:p w14:paraId="1FEB8005"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d) coloro che abbiano prestato lodevole servizio a qualunque titolo, per non meno di un anno, nell'amministrazione che ha indetto il concorso, laddove non fruiscano di altro titolo di preferenza in ragione del servizio prestato; </w:t>
      </w:r>
    </w:p>
    <w:p w14:paraId="289AFF0F"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e) maggior numero di figli a carico; </w:t>
      </w:r>
    </w:p>
    <w:p w14:paraId="5D37A19D"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f) gli invalidi e i mutilati civili che non rientrano nella fattispecie di cui alla lettera b); </w:t>
      </w:r>
    </w:p>
    <w:p w14:paraId="3A3FE298"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g) militari volontari delle Forze armate congedati senza demerito al termine della ferma o rafferma; </w:t>
      </w:r>
    </w:p>
    <w:p w14:paraId="3FE4C3E6"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h) gli atleti che hanno intrattenuto rapporti di lavoro sportivo con i gruppi sportivi militari e dei corpi civili dello Stato; </w:t>
      </w:r>
    </w:p>
    <w:p w14:paraId="463C30DC"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i) avere svolto, con esito positivo, l'ulteriore periodo di perfezionamento presso l'ufficio per il processo ai sensi dell'articolo 50, comma 1-</w:t>
      </w:r>
      <w:r w:rsidRPr="00FF7A43">
        <w:rPr>
          <w:rStyle w:val="Enfasigrassetto"/>
          <w:rFonts w:ascii="Times New Roman" w:hAnsi="Times New Roman"/>
          <w:b w:val="0"/>
          <w:i/>
          <w:iCs/>
          <w:sz w:val="24"/>
          <w:szCs w:val="24"/>
        </w:rPr>
        <w:t>quater</w:t>
      </w:r>
      <w:r w:rsidRPr="00FF7A43">
        <w:rPr>
          <w:rStyle w:val="Enfasigrassetto"/>
          <w:rFonts w:ascii="Times New Roman" w:hAnsi="Times New Roman"/>
          <w:b w:val="0"/>
          <w:iCs/>
          <w:sz w:val="24"/>
          <w:szCs w:val="24"/>
        </w:rPr>
        <w:t xml:space="preserve">, del decreto-legge 24 giugno 2014, n. 90, convertito, con modificazioni, dalla legge 11 agosto 2014, n. 114; </w:t>
      </w:r>
    </w:p>
    <w:p w14:paraId="0E2B4DC1"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l) avere completato, con esito positivo, il tirocinio formativo presso gli uffici giudiziari ai sensi dell'articolo 37, comma 11, del decreto-legge 6 luglio 2011, n. 98, convertito, con modificazioni, dalla legge 15 luglio 2011, n. 111, pur non facendo parte dell'ufficio per il processo, ai sensi dell'articolo 50, comma 1-quinques, del decreto-legge 24 giugno 2014, n. 90, convertito, con modificazioni, dalla legge 11 agosto 2014, n. 114; </w:t>
      </w:r>
    </w:p>
    <w:p w14:paraId="2E5292D2"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m) avere svolto, con esito positivo, lo stage presso gli uffici giudiziari ai sensi dell'articolo 73, comma 14, del decreto-legge 21 giugno 2013, n. 69, convertito, con modificazioni, dalla legge 9 agosto 2013, n. 98; </w:t>
      </w:r>
    </w:p>
    <w:p w14:paraId="30D7547D" w14:textId="77777777" w:rsidR="00C81665" w:rsidRPr="00FF7A43" w:rsidRDefault="00C81665" w:rsidP="00C81665">
      <w:pPr>
        <w:pStyle w:val="PreformattatoHTML"/>
        <w:shd w:val="clear" w:color="auto" w:fill="FFFFFF"/>
        <w:ind w:left="357"/>
        <w:contextualSpacing/>
        <w:jc w:val="both"/>
        <w:rPr>
          <w:rStyle w:val="Enfasigrassetto"/>
          <w:rFonts w:ascii="Times New Roman" w:hAnsi="Times New Roman"/>
          <w:b w:val="0"/>
          <w:iCs/>
          <w:sz w:val="24"/>
          <w:szCs w:val="24"/>
        </w:rPr>
      </w:pPr>
      <w:r w:rsidRPr="00FF7A43">
        <w:rPr>
          <w:rStyle w:val="Enfasigrassetto"/>
          <w:rFonts w:ascii="Times New Roman" w:hAnsi="Times New Roman"/>
          <w:b w:val="0"/>
          <w:iCs/>
          <w:sz w:val="24"/>
          <w:szCs w:val="24"/>
        </w:rPr>
        <w:t xml:space="preserve">n) essere titolare o avere svolto incarichi di collaborazione conferiti da ANPAL Servizi S.p.A., in attuazione di quanto disposto dall'articolo 12, comma 3, del decreto-legge 28 gennaio 2019, n. 4, convertito, con modificazioni, dalla legge 28 marzo 2019, n. 26; </w:t>
      </w:r>
    </w:p>
    <w:p w14:paraId="4FD0FCDA" w14:textId="77777777" w:rsidR="00C81665" w:rsidRDefault="00C81665" w:rsidP="00C81665">
      <w:pPr>
        <w:pStyle w:val="PreformattatoHTML"/>
        <w:shd w:val="clear" w:color="auto" w:fill="FFFFFF"/>
        <w:ind w:left="357"/>
        <w:contextualSpacing/>
        <w:jc w:val="both"/>
        <w:rPr>
          <w:rStyle w:val="Enfasigrassetto"/>
          <w:rFonts w:ascii="Times New Roman" w:hAnsi="Times New Roman"/>
          <w:b w:val="0"/>
          <w:iCs/>
          <w:color w:val="FF0000"/>
          <w:sz w:val="24"/>
          <w:szCs w:val="24"/>
        </w:rPr>
      </w:pPr>
      <w:r w:rsidRPr="00FF7A43">
        <w:rPr>
          <w:rStyle w:val="Enfasigrassetto"/>
          <w:rFonts w:ascii="Times New Roman" w:hAnsi="Times New Roman"/>
          <w:b w:val="0"/>
          <w:iCs/>
          <w:sz w:val="24"/>
          <w:szCs w:val="24"/>
        </w:rPr>
        <w:lastRenderedPageBreak/>
        <w:t xml:space="preserve">o) </w:t>
      </w:r>
      <w:r w:rsidRPr="006325D3">
        <w:rPr>
          <w:rStyle w:val="Enfasigrassetto"/>
          <w:rFonts w:ascii="Times New Roman" w:hAnsi="Times New Roman"/>
          <w:b w:val="0"/>
          <w:iCs/>
          <w:sz w:val="24"/>
          <w:szCs w:val="24"/>
        </w:rPr>
        <w:t>appartenenza al genere meno rappresentato nell'amministrazione che bandisce la procedura in relazione alla qualifica per la quale il candidato concorre, secondo quanto previsto dal principio di pari opportunità</w:t>
      </w:r>
    </w:p>
    <w:p w14:paraId="1F810EF0" w14:textId="77777777" w:rsidR="00C81665" w:rsidRPr="00FF7A43" w:rsidRDefault="00C81665" w:rsidP="00C81665">
      <w:pPr>
        <w:pStyle w:val="PreformattatoHTML"/>
        <w:shd w:val="clear" w:color="auto" w:fill="FFFFFF"/>
        <w:ind w:left="357"/>
        <w:contextualSpacing/>
        <w:jc w:val="both"/>
        <w:rPr>
          <w:rFonts w:ascii="Times New Roman" w:hAnsi="Times New Roman"/>
          <w:sz w:val="24"/>
          <w:szCs w:val="24"/>
        </w:rPr>
      </w:pPr>
      <w:r w:rsidRPr="00FF7A43">
        <w:rPr>
          <w:rStyle w:val="Enfasigrassetto"/>
          <w:rFonts w:ascii="Times New Roman" w:hAnsi="Times New Roman"/>
          <w:b w:val="0"/>
          <w:iCs/>
          <w:sz w:val="24"/>
          <w:szCs w:val="24"/>
        </w:rPr>
        <w:t>p) minore età anagrafica.</w:t>
      </w:r>
    </w:p>
    <w:p w14:paraId="33225BE7" w14:textId="77777777" w:rsidR="009245EA" w:rsidRDefault="009245EA"/>
    <w:sectPr w:rsidR="009245EA" w:rsidSect="00C81665">
      <w:headerReference w:type="default" r:id="rId5"/>
      <w:footerReference w:type="default" r:id="rId6"/>
      <w:pgSz w:w="11900" w:h="16840" w:code="9"/>
      <w:pgMar w:top="1134" w:right="1134" w:bottom="1134" w:left="1134" w:header="454" w:footer="45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A04F5" w14:textId="77777777" w:rsidR="00C81665" w:rsidRPr="000E2A3B" w:rsidRDefault="00C81665" w:rsidP="000E2A3B">
    <w:pPr>
      <w:pStyle w:val="Pidipagina"/>
      <w:rPr>
        <w:rFonts w:ascii="Times New Roman" w:eastAsia="Adobe Ming Std L" w:hAnsi="Times New Roman" w:cs="Times New Roman"/>
        <w:color w:val="652D28"/>
        <w:sz w:val="20"/>
        <w:szCs w:val="20"/>
      </w:rPr>
    </w:pPr>
    <w:r w:rsidRPr="000E2A3B">
      <w:rPr>
        <w:rFonts w:ascii="Times New Roman" w:eastAsia="Adobe Ming Std L" w:hAnsi="Times New Roman" w:cs="Times New Roman"/>
        <w:color w:val="652D28"/>
        <w:sz w:val="20"/>
        <w:szCs w:val="20"/>
      </w:rPr>
      <w:t xml:space="preserve">Piazza Porrino, 1 – 09128 Cagliari – 070493118 – </w:t>
    </w:r>
    <w:hyperlink r:id="rId1" w:history="1">
      <w:r w:rsidRPr="000E2A3B">
        <w:rPr>
          <w:rStyle w:val="Collegamentoipertestuale"/>
          <w:rFonts w:ascii="Times New Roman" w:eastAsia="Adobe Ming Std L" w:hAnsi="Times New Roman" w:cs="Times New Roman"/>
          <w:color w:val="652D28"/>
          <w:sz w:val="20"/>
          <w:szCs w:val="20"/>
        </w:rPr>
        <w:t>www.conservatoriocagliari.it</w:t>
      </w:r>
    </w:hyperlink>
    <w:r w:rsidRPr="000E2A3B">
      <w:rPr>
        <w:rFonts w:ascii="Times New Roman" w:eastAsia="Adobe Ming Std L" w:hAnsi="Times New Roman" w:cs="Times New Roman"/>
        <w:color w:val="652D28"/>
        <w:sz w:val="20"/>
        <w:szCs w:val="20"/>
      </w:rPr>
      <w:t xml:space="preserve"> protocollo@conservatoriocagliari.eu</w:t>
    </w:r>
  </w:p>
  <w:p w14:paraId="2CACFDCD" w14:textId="77777777" w:rsidR="00C81665" w:rsidRPr="000E2A3B" w:rsidRDefault="00C81665">
    <w:pPr>
      <w:pStyle w:val="Pidipagina"/>
      <w:rPr>
        <w:rFonts w:ascii="Times New Roman" w:hAnsi="Times New Roman" w:cs="Times New Roman"/>
        <w:sz w:val="22"/>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D319" w14:textId="10F5426E" w:rsidR="00C81665" w:rsidRPr="00A55A64" w:rsidRDefault="00C81665" w:rsidP="00A55A64">
    <w:pPr>
      <w:pStyle w:val="Intestazione"/>
      <w:jc w:val="center"/>
      <w:rPr>
        <w:szCs w:val="2"/>
      </w:rPr>
    </w:pPr>
    <w:r w:rsidRPr="000E2A3B">
      <w:rPr>
        <w:rFonts w:ascii="Times New Roman"/>
        <w:noProof/>
        <w:position w:val="15"/>
        <w:sz w:val="20"/>
      </w:rPr>
      <w:drawing>
        <wp:inline distT="0" distB="0" distL="0" distR="0" wp14:anchorId="3526DB90" wp14:editId="6E0D57FC">
          <wp:extent cx="1021080" cy="1226820"/>
          <wp:effectExtent l="0" t="0" r="7620" b="0"/>
          <wp:docPr id="1919372118" name="Immagine 2" descr="Immagine che contiene testo, Carattere, Elementi grafici,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Immagine che contiene testo, Carattere, Elementi grafici, logo&#10;&#10;Il contenuto generato dall'IA potrebbe non essere corrett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226820"/>
                  </a:xfrm>
                  <a:prstGeom prst="rect">
                    <a:avLst/>
                  </a:prstGeom>
                  <a:noFill/>
                  <a:ln>
                    <a:noFill/>
                  </a:ln>
                </pic:spPr>
              </pic:pic>
            </a:graphicData>
          </a:graphic>
        </wp:inline>
      </w:drawing>
    </w:r>
    <w:r w:rsidRPr="000E2A3B">
      <w:rPr>
        <w:rFonts w:ascii="Times New Roman"/>
        <w:noProof/>
        <w:sz w:val="20"/>
      </w:rPr>
      <w:drawing>
        <wp:inline distT="0" distB="0" distL="0" distR="0" wp14:anchorId="2EC1FD01" wp14:editId="25110419">
          <wp:extent cx="1402080" cy="1402080"/>
          <wp:effectExtent l="0" t="0" r="7620" b="7620"/>
          <wp:docPr id="135078133" name="Immagine 1" descr="Immagine che contiene testo, Elementi grafici, cerchio, logo&#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Immagine che contiene testo, Elementi grafici, cerchio, logo&#10;&#10;Il contenuto generato dall'IA potrebbe non essere corretto."/>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E55B8"/>
    <w:multiLevelType w:val="hybridMultilevel"/>
    <w:tmpl w:val="852A38AA"/>
    <w:lvl w:ilvl="0" w:tplc="931C323E">
      <w:start w:val="1"/>
      <w:numFmt w:val="decimal"/>
      <w:lvlText w:val="%1."/>
      <w:lvlJc w:val="left"/>
      <w:pPr>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6242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65"/>
    <w:rsid w:val="007E192E"/>
    <w:rsid w:val="009245EA"/>
    <w:rsid w:val="00C81665"/>
    <w:rsid w:val="00FB21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3EBC6"/>
  <w15:chartTrackingRefBased/>
  <w15:docId w15:val="{2C83F898-54F9-4EFC-8764-92849403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1665"/>
    <w:pPr>
      <w:pBdr>
        <w:top w:val="nil"/>
        <w:left w:val="nil"/>
        <w:bottom w:val="nil"/>
        <w:right w:val="nil"/>
        <w:between w:val="nil"/>
        <w:bar w:val="nil"/>
      </w:pBdr>
      <w:spacing w:after="0" w:line="240" w:lineRule="auto"/>
    </w:pPr>
    <w:rPr>
      <w:rFonts w:ascii="Times" w:eastAsia="Arial Unicode MS" w:hAnsi="Times" w:cs="Arial Unicode MS"/>
      <w:color w:val="000000"/>
      <w:kern w:val="0"/>
      <w:sz w:val="24"/>
      <w:szCs w:val="24"/>
      <w:u w:color="000000"/>
      <w:bdr w:val="nil"/>
      <w:lang w:eastAsia="it-IT"/>
      <w14:ligatures w14:val="none"/>
    </w:rPr>
  </w:style>
  <w:style w:type="paragraph" w:styleId="Titolo1">
    <w:name w:val="heading 1"/>
    <w:basedOn w:val="Normale"/>
    <w:next w:val="Normale"/>
    <w:link w:val="Titolo1Carattere"/>
    <w:uiPriority w:val="9"/>
    <w:qFormat/>
    <w:rsid w:val="00C81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81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166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8166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166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1665"/>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1665"/>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1665"/>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1665"/>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166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8166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166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8166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166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166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166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166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1665"/>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166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166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166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166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166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1665"/>
    <w:rPr>
      <w:i/>
      <w:iCs/>
      <w:color w:val="404040" w:themeColor="text1" w:themeTint="BF"/>
    </w:rPr>
  </w:style>
  <w:style w:type="paragraph" w:styleId="Paragrafoelenco">
    <w:name w:val="List Paragraph"/>
    <w:basedOn w:val="Normale"/>
    <w:uiPriority w:val="34"/>
    <w:qFormat/>
    <w:rsid w:val="00C81665"/>
    <w:pPr>
      <w:ind w:left="720"/>
      <w:contextualSpacing/>
    </w:pPr>
  </w:style>
  <w:style w:type="character" w:styleId="Enfasiintensa">
    <w:name w:val="Intense Emphasis"/>
    <w:basedOn w:val="Carpredefinitoparagrafo"/>
    <w:uiPriority w:val="21"/>
    <w:qFormat/>
    <w:rsid w:val="00C81665"/>
    <w:rPr>
      <w:i/>
      <w:iCs/>
      <w:color w:val="0F4761" w:themeColor="accent1" w:themeShade="BF"/>
    </w:rPr>
  </w:style>
  <w:style w:type="paragraph" w:styleId="Citazioneintensa">
    <w:name w:val="Intense Quote"/>
    <w:basedOn w:val="Normale"/>
    <w:next w:val="Normale"/>
    <w:link w:val="CitazioneintensaCarattere"/>
    <w:uiPriority w:val="30"/>
    <w:qFormat/>
    <w:rsid w:val="00C81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1665"/>
    <w:rPr>
      <w:i/>
      <w:iCs/>
      <w:color w:val="0F4761" w:themeColor="accent1" w:themeShade="BF"/>
    </w:rPr>
  </w:style>
  <w:style w:type="character" w:styleId="Riferimentointenso">
    <w:name w:val="Intense Reference"/>
    <w:basedOn w:val="Carpredefinitoparagrafo"/>
    <w:uiPriority w:val="32"/>
    <w:qFormat/>
    <w:rsid w:val="00C81665"/>
    <w:rPr>
      <w:b/>
      <w:bCs/>
      <w:smallCaps/>
      <w:color w:val="0F4761" w:themeColor="accent1" w:themeShade="BF"/>
      <w:spacing w:val="5"/>
    </w:rPr>
  </w:style>
  <w:style w:type="character" w:styleId="Collegamentoipertestuale">
    <w:name w:val="Hyperlink"/>
    <w:rsid w:val="00C81665"/>
    <w:rPr>
      <w:u w:val="single"/>
    </w:rPr>
  </w:style>
  <w:style w:type="paragraph" w:styleId="Pidipagina">
    <w:name w:val="footer"/>
    <w:link w:val="PidipaginaCarattere1"/>
    <w:uiPriority w:val="99"/>
    <w:rsid w:val="00C81665"/>
    <w:pPr>
      <w:pBdr>
        <w:top w:val="nil"/>
        <w:left w:val="nil"/>
        <w:bottom w:val="nil"/>
        <w:right w:val="nil"/>
        <w:between w:val="nil"/>
        <w:bar w:val="nil"/>
      </w:pBdr>
      <w:tabs>
        <w:tab w:val="center" w:pos="4153"/>
        <w:tab w:val="right" w:pos="8306"/>
      </w:tabs>
      <w:spacing w:after="0" w:line="240" w:lineRule="auto"/>
    </w:pPr>
    <w:rPr>
      <w:rFonts w:ascii="Times" w:eastAsia="Times" w:hAnsi="Times" w:cs="Times"/>
      <w:color w:val="000000"/>
      <w:kern w:val="0"/>
      <w:sz w:val="24"/>
      <w:szCs w:val="24"/>
      <w:u w:color="000000"/>
      <w:bdr w:val="nil"/>
      <w:lang w:eastAsia="it-IT"/>
      <w14:ligatures w14:val="none"/>
    </w:rPr>
  </w:style>
  <w:style w:type="character" w:customStyle="1" w:styleId="PidipaginaCarattere">
    <w:name w:val="Piè di pagina Carattere"/>
    <w:basedOn w:val="Carpredefinitoparagrafo"/>
    <w:uiPriority w:val="99"/>
    <w:semiHidden/>
    <w:rsid w:val="00C81665"/>
    <w:rPr>
      <w:rFonts w:ascii="Times" w:eastAsia="Arial Unicode MS" w:hAnsi="Times" w:cs="Arial Unicode MS"/>
      <w:color w:val="000000"/>
      <w:kern w:val="0"/>
      <w:sz w:val="24"/>
      <w:szCs w:val="24"/>
      <w:u w:color="000000"/>
      <w:bdr w:val="nil"/>
      <w:lang w:eastAsia="it-IT"/>
      <w14:ligatures w14:val="none"/>
    </w:rPr>
  </w:style>
  <w:style w:type="paragraph" w:styleId="Intestazione">
    <w:name w:val="header"/>
    <w:basedOn w:val="Normale"/>
    <w:link w:val="IntestazioneCarattere"/>
    <w:uiPriority w:val="99"/>
    <w:unhideWhenUsed/>
    <w:rsid w:val="00C81665"/>
    <w:pPr>
      <w:tabs>
        <w:tab w:val="center" w:pos="4819"/>
        <w:tab w:val="right" w:pos="9638"/>
      </w:tabs>
    </w:pPr>
    <w:rPr>
      <w:rFonts w:cs="Times New Roman"/>
      <w:bdr w:val="none" w:sz="0" w:space="0" w:color="auto"/>
      <w:lang w:val="x-none" w:eastAsia="x-none"/>
    </w:rPr>
  </w:style>
  <w:style w:type="character" w:customStyle="1" w:styleId="IntestazioneCarattere">
    <w:name w:val="Intestazione Carattere"/>
    <w:basedOn w:val="Carpredefinitoparagrafo"/>
    <w:link w:val="Intestazione"/>
    <w:uiPriority w:val="99"/>
    <w:rsid w:val="00C81665"/>
    <w:rPr>
      <w:rFonts w:ascii="Times" w:eastAsia="Arial Unicode MS" w:hAnsi="Times" w:cs="Times New Roman"/>
      <w:color w:val="000000"/>
      <w:kern w:val="0"/>
      <w:sz w:val="24"/>
      <w:szCs w:val="24"/>
      <w:u w:color="000000"/>
      <w:lang w:val="x-none" w:eastAsia="x-none"/>
      <w14:ligatures w14:val="none"/>
    </w:rPr>
  </w:style>
  <w:style w:type="paragraph" w:styleId="Testonormale">
    <w:name w:val="Plain Text"/>
    <w:basedOn w:val="Normale"/>
    <w:link w:val="TestonormaleCarattere"/>
    <w:qFormat/>
    <w:rsid w:val="00C8166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sz w:val="20"/>
      <w:szCs w:val="20"/>
      <w:bdr w:val="none" w:sz="0" w:space="0" w:color="auto"/>
      <w:lang w:val="x-none" w:eastAsia="x-none"/>
    </w:rPr>
  </w:style>
  <w:style w:type="character" w:customStyle="1" w:styleId="TestonormaleCarattere">
    <w:name w:val="Testo normale Carattere"/>
    <w:basedOn w:val="Carpredefinitoparagrafo"/>
    <w:link w:val="Testonormale"/>
    <w:qFormat/>
    <w:rsid w:val="00C81665"/>
    <w:rPr>
      <w:rFonts w:ascii="Courier New" w:eastAsia="Times New Roman" w:hAnsi="Courier New" w:cs="Times New Roman"/>
      <w:kern w:val="0"/>
      <w:sz w:val="20"/>
      <w:szCs w:val="20"/>
      <w:lang w:val="x-none" w:eastAsia="x-none"/>
      <w14:ligatures w14:val="none"/>
    </w:rPr>
  </w:style>
  <w:style w:type="paragraph" w:styleId="PreformattatoHTML">
    <w:name w:val="HTML Preformatted"/>
    <w:basedOn w:val="Normale"/>
    <w:link w:val="PreformattatoHTMLCarattere"/>
    <w:uiPriority w:val="99"/>
    <w:unhideWhenUsed/>
    <w:rsid w:val="00C8166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bdr w:val="none" w:sz="0" w:space="0" w:color="auto"/>
      <w:lang w:val="x-none" w:eastAsia="x-none"/>
    </w:rPr>
  </w:style>
  <w:style w:type="character" w:customStyle="1" w:styleId="PreformattatoHTMLCarattere">
    <w:name w:val="Preformattato HTML Carattere"/>
    <w:basedOn w:val="Carpredefinitoparagrafo"/>
    <w:link w:val="PreformattatoHTML"/>
    <w:uiPriority w:val="99"/>
    <w:rsid w:val="00C81665"/>
    <w:rPr>
      <w:rFonts w:ascii="Courier New" w:eastAsia="Times New Roman" w:hAnsi="Courier New" w:cs="Times New Roman"/>
      <w:kern w:val="0"/>
      <w:sz w:val="20"/>
      <w:szCs w:val="20"/>
      <w:lang w:val="x-none" w:eastAsia="x-none"/>
      <w14:ligatures w14:val="none"/>
    </w:rPr>
  </w:style>
  <w:style w:type="character" w:styleId="Enfasigrassetto">
    <w:name w:val="Strong"/>
    <w:uiPriority w:val="22"/>
    <w:qFormat/>
    <w:rsid w:val="00C81665"/>
    <w:rPr>
      <w:b/>
      <w:bCs/>
    </w:rPr>
  </w:style>
  <w:style w:type="character" w:customStyle="1" w:styleId="PidipaginaCarattere1">
    <w:name w:val="Piè di pagina Carattere1"/>
    <w:link w:val="Pidipagina"/>
    <w:uiPriority w:val="99"/>
    <w:rsid w:val="00C81665"/>
    <w:rPr>
      <w:rFonts w:ascii="Times" w:eastAsia="Times" w:hAnsi="Times" w:cs="Times"/>
      <w:color w:val="000000"/>
      <w:kern w:val="0"/>
      <w:sz w:val="24"/>
      <w:szCs w:val="24"/>
      <w:u w:color="000000"/>
      <w:bdr w:val="nil"/>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conservatoriocagliar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Cogliandro</dc:creator>
  <cp:keywords/>
  <dc:description/>
  <cp:lastModifiedBy>Aurora Cogliandro</cp:lastModifiedBy>
  <cp:revision>1</cp:revision>
  <dcterms:created xsi:type="dcterms:W3CDTF">2025-11-17T16:04:00Z</dcterms:created>
  <dcterms:modified xsi:type="dcterms:W3CDTF">2025-11-17T16:05:00Z</dcterms:modified>
</cp:coreProperties>
</file>